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D453A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453A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75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7024D7" w:rsidRDefault="00966068" w:rsidP="000E548C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E5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F6ADF"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="00DF6ADF"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DF6ADF"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DF6ADF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DF6ADF"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9219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D6D52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1D6D52">
        <w:rPr>
          <w:rFonts w:ascii="Times New Roman" w:hAnsi="Times New Roman" w:cs="Times New Roman"/>
          <w:sz w:val="24"/>
          <w:szCs w:val="24"/>
        </w:rPr>
        <w:t>_</w:t>
      </w:r>
      <w:r w:rsidR="007024D7" w:rsidRPr="007024D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024D7" w:rsidRPr="007024D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17331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422C8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технику и периферийные устройства (далее по тексту –</w:t>
      </w:r>
      <w:r w:rsidR="001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20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="001D6D52">
        <w:rPr>
          <w:rFonts w:ascii="Times New Roman" w:hAnsi="Times New Roman" w:cs="Times New Roman"/>
          <w:sz w:val="24"/>
          <w:szCs w:val="24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предоплату в размере 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100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7A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30 </w:t>
      </w:r>
      <w:r w:rsid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C6777A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77A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F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="008F1958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C6777A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="00F1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F11168" w:rsidRPr="00F1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за счет средств поставщика и транспортом поставщика на указанный адрес Получателя: </w:t>
      </w:r>
      <w:r w:rsidR="00F11168" w:rsidRPr="00F11168">
        <w:rPr>
          <w:rFonts w:ascii="Times New Roman" w:eastAsia="Calibri" w:hAnsi="Times New Roman" w:cs="Times New Roman"/>
        </w:rPr>
        <w:t>г. Тирасполь, ул. 9 Января, «2а»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EC4182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4.1. Поставщик обязуется: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r w:rsidR="00BC654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Default="00A23EDE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ПОРЯДОК РАССМОТРЕНИЯ СПОРОВ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ФОРС-МАЖОР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F11168" w:rsidRPr="00F11168">
        <w:rPr>
          <w:rFonts w:ascii="Times New Roman" w:eastAsia="Calibri" w:hAnsi="Times New Roman" w:cs="Times New Roman"/>
        </w:rPr>
        <w:t>Гарантийный срок: системный блок - 24 мес., монитор, клавиатура, мышь компьютерная, фильтр сетевой -12 мес.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111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Гарантия Поставщика не распространяется на товар: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имеющий нарушение гарантийной наклейки Поставщика;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имеющий видимые механические повреждения;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эксплуатируемый с нарушением условий, указанных в инструкции;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попадании внутрь посторонних предметов, жидкостей.</w:t>
      </w:r>
    </w:p>
    <w:p w:rsidR="000E548C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 момента подписания и действует до 31 </w:t>
      </w:r>
      <w:r w:rsidR="008D6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="0029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19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10.2. Настоящий Контракт составлен в </w:t>
      </w:r>
      <w:r w:rsidR="00E5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(трех)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идентичных экземплярах, имеющих одинаковую юридическую силу, по одному экземпляру для каждой из сторон.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135390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C45C5D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95275, 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94586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966068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0E548C" w:rsidRDefault="005E341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ул. </w:t>
            </w:r>
            <w:r w:rsidR="005E341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Манойлова,33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135390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</w:p>
          <w:p w:rsidR="00D9498D" w:rsidRPr="000E548C" w:rsidRDefault="0048406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A3236E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</w:t>
            </w:r>
            <w:r w:rsidR="00D9498D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966068" w:rsidRPr="000E548C" w:rsidRDefault="00AA038B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E918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A5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E918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767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95275, 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94586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gram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Тирасполь, </w:t>
            </w:r>
            <w:r w:rsidR="0048406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ул.</w:t>
            </w:r>
            <w:proofErr w:type="gramEnd"/>
            <w:r w:rsidR="0048406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Манойлова,33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7675D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314E59" w:rsidRPr="00A26FBD" w:rsidRDefault="0048406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314E59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1002E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936A1"/>
    <w:rsid w:val="000943D4"/>
    <w:rsid w:val="000E548C"/>
    <w:rsid w:val="000E78BA"/>
    <w:rsid w:val="001002E0"/>
    <w:rsid w:val="00127248"/>
    <w:rsid w:val="00135390"/>
    <w:rsid w:val="00170D75"/>
    <w:rsid w:val="00173319"/>
    <w:rsid w:val="001C25AD"/>
    <w:rsid w:val="001D6D52"/>
    <w:rsid w:val="001E09B5"/>
    <w:rsid w:val="00230D5F"/>
    <w:rsid w:val="00290211"/>
    <w:rsid w:val="00297C80"/>
    <w:rsid w:val="002D310A"/>
    <w:rsid w:val="00314E59"/>
    <w:rsid w:val="003420F0"/>
    <w:rsid w:val="003428B5"/>
    <w:rsid w:val="00361195"/>
    <w:rsid w:val="00367D1C"/>
    <w:rsid w:val="003E2007"/>
    <w:rsid w:val="003F731F"/>
    <w:rsid w:val="00416C8F"/>
    <w:rsid w:val="004175B8"/>
    <w:rsid w:val="00422C89"/>
    <w:rsid w:val="00483FEE"/>
    <w:rsid w:val="0048406A"/>
    <w:rsid w:val="00492411"/>
    <w:rsid w:val="004C6590"/>
    <w:rsid w:val="004C7B81"/>
    <w:rsid w:val="004D645C"/>
    <w:rsid w:val="004F7C98"/>
    <w:rsid w:val="00502471"/>
    <w:rsid w:val="00537839"/>
    <w:rsid w:val="00552E02"/>
    <w:rsid w:val="00555C2D"/>
    <w:rsid w:val="005957CF"/>
    <w:rsid w:val="005C4219"/>
    <w:rsid w:val="005E341A"/>
    <w:rsid w:val="005F0B92"/>
    <w:rsid w:val="005F510E"/>
    <w:rsid w:val="006252BD"/>
    <w:rsid w:val="00645CF3"/>
    <w:rsid w:val="00684667"/>
    <w:rsid w:val="006D5E6A"/>
    <w:rsid w:val="007024D7"/>
    <w:rsid w:val="007346DC"/>
    <w:rsid w:val="00744F15"/>
    <w:rsid w:val="00747D59"/>
    <w:rsid w:val="007675D5"/>
    <w:rsid w:val="0082586E"/>
    <w:rsid w:val="008458B4"/>
    <w:rsid w:val="00867A09"/>
    <w:rsid w:val="00867FA9"/>
    <w:rsid w:val="00884502"/>
    <w:rsid w:val="008B0D38"/>
    <w:rsid w:val="008C02FD"/>
    <w:rsid w:val="008D690B"/>
    <w:rsid w:val="008F1958"/>
    <w:rsid w:val="00905D76"/>
    <w:rsid w:val="0091386F"/>
    <w:rsid w:val="00921940"/>
    <w:rsid w:val="00945478"/>
    <w:rsid w:val="00946805"/>
    <w:rsid w:val="00956DE2"/>
    <w:rsid w:val="00966068"/>
    <w:rsid w:val="00A22E6B"/>
    <w:rsid w:val="00A23E60"/>
    <w:rsid w:val="00A23EDE"/>
    <w:rsid w:val="00A26FBD"/>
    <w:rsid w:val="00A3236E"/>
    <w:rsid w:val="00A43B95"/>
    <w:rsid w:val="00A55DF9"/>
    <w:rsid w:val="00A576E9"/>
    <w:rsid w:val="00A73F22"/>
    <w:rsid w:val="00A94511"/>
    <w:rsid w:val="00AA038B"/>
    <w:rsid w:val="00AD14DD"/>
    <w:rsid w:val="00AD25A0"/>
    <w:rsid w:val="00B81E3F"/>
    <w:rsid w:val="00B842B2"/>
    <w:rsid w:val="00BA6F73"/>
    <w:rsid w:val="00BC2215"/>
    <w:rsid w:val="00BC6546"/>
    <w:rsid w:val="00BF4D7A"/>
    <w:rsid w:val="00C0683D"/>
    <w:rsid w:val="00C177FA"/>
    <w:rsid w:val="00C25282"/>
    <w:rsid w:val="00C45C5D"/>
    <w:rsid w:val="00C6777A"/>
    <w:rsid w:val="00C738FB"/>
    <w:rsid w:val="00C91615"/>
    <w:rsid w:val="00CD3133"/>
    <w:rsid w:val="00CD4B6C"/>
    <w:rsid w:val="00CE257F"/>
    <w:rsid w:val="00D221E1"/>
    <w:rsid w:val="00D453A8"/>
    <w:rsid w:val="00D575A8"/>
    <w:rsid w:val="00D747B3"/>
    <w:rsid w:val="00D9498D"/>
    <w:rsid w:val="00DB4D65"/>
    <w:rsid w:val="00DC440E"/>
    <w:rsid w:val="00DD6981"/>
    <w:rsid w:val="00DD782C"/>
    <w:rsid w:val="00DF6ADF"/>
    <w:rsid w:val="00DF702B"/>
    <w:rsid w:val="00E508CC"/>
    <w:rsid w:val="00E57D85"/>
    <w:rsid w:val="00E80DC3"/>
    <w:rsid w:val="00E852E6"/>
    <w:rsid w:val="00E918CC"/>
    <w:rsid w:val="00E91A74"/>
    <w:rsid w:val="00E9267D"/>
    <w:rsid w:val="00EC4182"/>
    <w:rsid w:val="00EE323D"/>
    <w:rsid w:val="00F11168"/>
    <w:rsid w:val="00F23AAD"/>
    <w:rsid w:val="00F310B4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AAEA-DF61-4D54-B3FE-6D6DBD17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122</cp:revision>
  <cp:lastPrinted>2021-03-26T08:50:00Z</cp:lastPrinted>
  <dcterms:created xsi:type="dcterms:W3CDTF">2021-02-12T05:55:00Z</dcterms:created>
  <dcterms:modified xsi:type="dcterms:W3CDTF">2023-10-25T09:05:00Z</dcterms:modified>
</cp:coreProperties>
</file>